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9.png" ContentType="image/png"/>
  <Override PartName="/word/media/rId22.jpg" ContentType="image/jpeg"/>
  <Override PartName="/word/media/rId70.gif" ContentType="image/gif"/>
  <Override PartName="/word/media/rId82.gif" ContentType="image/gif"/>
  <Override PartName="/word/media/rId79.gif" ContentType="image/gif"/>
  <Override PartName="/word/media/rId85.gif" ContentType="image/gif"/>
  <Override PartName="/word/media/rId76.gif" ContentType="image/gif"/>
  <Override PartName="/word/media/rId64.jpg" ContentType="image/jpeg"/>
  <Override PartName="/word/media/rId61.jpg" ContentType="image/jpeg"/>
  <Override PartName="/word/media/rId67.png" ContentType="image/png"/>
  <Override PartName="/word/media/rId58.png" ContentType="image/png"/>
  <Override PartName="/word/media/rId55.png" ContentType="image/png"/>
  <Override PartName="/word/media/rId40.png" ContentType="image/png"/>
  <Override PartName="/word/media/rId73.png" ContentType="image/png"/>
  <Override PartName="/word/media/rId49.png" ContentType="image/png"/>
  <Override PartName="/word/media/rId52.png" ContentType="image/png"/>
  <Override PartName="/word/media/rId43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2" w:name="js_article"/>
    <w:bookmarkStart w:id="21" w:name="js_top_ad_area"/>
    <w:bookmarkEnd w:id="21"/>
    <w:bookmarkStart w:id="10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205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dDSRLxa5Fhu9KLBwrDQCAbGSlFfaxIrOTDFwcr2cdJfYicoTAJibVou7He4fbhZOPdOEpDiaXVBJG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6" w:name="page-content"/>
    <w:bookmarkStart w:id="90" w:name="img-content"/>
    <w:bookmarkStart w:id="89" w:name="activity-name"/>
    <w:p>
      <w:pPr>
        <w:pStyle w:val="Heading1"/>
      </w:pPr>
      <w:r>
        <w:t xml:space="preserve">Collège Jean-de-Brébeuf：2020蒙城教育成长论坛CEGEP系列讲座(四)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88" w:name="js_content"/>
    <w:p>
      <w:pPr>
        <w:pStyle w:val="BodyText"/>
      </w:pPr>
      <w:r>
        <w:drawing>
          <wp:inline>
            <wp:extent cx="228600" cy="2032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0creBkJaBbsOcgVP2hv7njksaCdAn96Xfdj1xVtUrlx155tncibWq9A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7800" cy="1651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Xybn2kzNnt4CialomJ2WdZzvSzibPcst3c1vpa8qfLTWsicbY4b3YwsH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6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点击上方蓝字关注,更多惊喜等着你</w:t>
      </w:r>
    </w:p>
    <w:p>
      <w:pPr>
        <w:pStyle w:val="BodyText"/>
      </w:pPr>
      <w:r>
        <w:drawing>
          <wp:inline>
            <wp:extent cx="127000" cy="1143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x2ibqG7IC91UgrlL2k4dPAV4Hw8AYHT2QUaYcJaPmTtManX6Y4rvKb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94300" cy="635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LDIVH6cqrXLejWhQJEX64qDqo2Yv1H66YBGbxCxrX1C4hzOe69NlE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6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本篇文章和照片均由常青藤学院提供，未经作者允许，严禁转载。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2718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OrbzpjNywTs08DUX84RwicbYiaxdjXdichxsumwXBFRkK2gSZWRiaSS0w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学院概况：</w:t>
      </w:r>
      <w:r>
        <w:t xml:space="preserve"> </w:t>
      </w:r>
    </w:p>
    <w:p>
      <w:pPr>
        <w:pStyle w:val="BodyText"/>
      </w:pPr>
      <w:r>
        <w:t xml:space="preserve">魁北克省最好，最负盛名的学院之一Collège Jean-de-Brébeuf成立于1928年，位于3200 Côte-Sainte-Catherine大街，是一所集中学和大学预科为一体的综合性学院。预科只提供两年制大学预科课程，不提供三年制的职业培训课程。因此绝大部分学生毕业后会进入大学继续深造。学生的群体偏向于当地中产及精英阶层。该学院提供社会科学，文学与传播，健康科学，纯科学与应用科学以及艺术与科学的专业课程。学院除了传统的DEC文凭课程之外，还提供国际学位IB课程。Cégep和中学共用宽大的室内冰球馆、篮球馆、击剑馆、排球馆、健身房以及室外足球场、网球场等体育设施，该学院有70多项社团及文体活动。学院面向Cégep提供住宿选择，可容纳至少160个住宿学生，住宿及膳食价格非常优廉：2020-2021 住宿费用如下：</w:t>
      </w:r>
    </w:p>
    <w:p>
      <w:pPr>
        <w:pStyle w:val="BodyText"/>
      </w:pPr>
      <w:r>
        <w:rPr>
          <w:iCs/>
          <w:i/>
        </w:rPr>
        <w:t xml:space="preserve">单人间（34周）：$ 3,100 双人间（34周）：$ 2494</w:t>
      </w:r>
    </w:p>
    <w:p>
      <w:pPr>
        <w:pStyle w:val="BodyText"/>
      </w:pPr>
      <w:r>
        <w:drawing>
          <wp:inline>
            <wp:extent cx="5334000" cy="400320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poxRXMbpcuO3VIcZzb7YDHzmCoyRYWpD9tiavRwU3hbaZqibH1f7fsMFucukKHU8r9AwMMyBUmokMQ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膳食（3餐/天-164天）：$ 2492，中午饭（164天）：$ 1,068</w:t>
      </w:r>
    </w:p>
    <w:p>
      <w:pPr>
        <w:pStyle w:val="BodyText"/>
      </w:pPr>
      <w:r>
        <w:drawing>
          <wp:inline>
            <wp:extent cx="5334000" cy="3987138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oxRXMbpcuO3VIcZzb7YDHoGWtdUYp3udTmy6sOZPaTHA4LsBq8d9hUE1yiacpia932mXToAC2Oss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学费明细：</w:t>
      </w:r>
      <w:r>
        <w:t xml:space="preserve"> </w:t>
      </w:r>
    </w:p>
    <w:p>
      <w:pPr>
        <w:pStyle w:val="BodyText"/>
      </w:pPr>
      <w:r>
        <w:t xml:space="preserve">报名费</w:t>
      </w:r>
      <w:r>
        <w:t xml:space="preserve"> </w:t>
      </w:r>
      <w:r>
        <w:t xml:space="preserve"> </w:t>
      </w:r>
      <w:r>
        <w:t xml:space="preserve"> </w:t>
      </w:r>
      <w:r>
        <w:t xml:space="preserve">50 加币</w:t>
      </w:r>
    </w:p>
    <w:p>
      <w:pPr>
        <w:pStyle w:val="BodyText"/>
      </w:pPr>
      <w:r>
        <w:t xml:space="preserve">注册费（国际学生除外）200加币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基础设施维护</w:t>
      </w:r>
      <w:r>
        <w:t xml:space="preserve"> </w:t>
      </w:r>
      <w:r>
        <w:t xml:space="preserve"> </w:t>
      </w:r>
      <w:r>
        <w:t xml:space="preserve"> </w:t>
      </w:r>
      <w:r>
        <w:t xml:space="preserve">295加币</w:t>
      </w:r>
    </w:p>
    <w:p>
      <w:pPr>
        <w:pStyle w:val="BodyText"/>
      </w:pPr>
      <w:r>
        <w:t xml:space="preserve">年度学费  5,460</w:t>
      </w:r>
    </w:p>
    <w:p>
      <w:pPr>
        <w:pStyle w:val="BodyText"/>
      </w:pPr>
      <w:r>
        <w:t xml:space="preserve">IB 课程学生毕业时需要额外交1000多加币的文凭申请费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poxRXMbpcuO3VIcZzb7YDHUOZlcJwJh8j7BrjE45xTDib8iarSEZaKLDV6DlAbR0Ho5QVuS5w9GkTg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学院优势：</w:t>
      </w:r>
      <w:r>
        <w:t xml:space="preserve"> </w:t>
      </w:r>
    </w:p>
    <w:p>
      <w:pPr>
        <w:pStyle w:val="BodyText"/>
      </w:pPr>
      <w:r>
        <w:t xml:space="preserve">1. 学校有良好声誉，历史悠久，中学排名高，很多律政医商名人校友，可给学生提供强大的校友网络。</w:t>
      </w:r>
    </w:p>
    <w:p>
      <w:pPr>
        <w:pStyle w:val="BodyText"/>
      </w:pPr>
      <w:r>
        <w:t xml:space="preserve">2. 教学严谨，基础扎实。70％的Brébeuf学生在两年内成功完成了大学预科学习，而魁省这一比例仅为35％。</w:t>
      </w:r>
    </w:p>
    <w:p>
      <w:pPr>
        <w:pStyle w:val="BodyText"/>
      </w:pPr>
      <w:r>
        <w:t xml:space="preserve">3. 学院向魁北克输送了最多的医学和法律专业学生。毕业生受到大学的青睐。毕业生除了R-score有竞争力之外，学院还有专门老师对学生们的面试、作品集整理、撰写申请文书或推荐信等提供帮助。</w:t>
      </w:r>
    </w:p>
    <w:p>
      <w:pPr>
        <w:pStyle w:val="BodyText"/>
      </w:pPr>
      <w:r>
        <w:t xml:space="preserve">4. 学院有超过70项社团组织及文体活动。无论您对体育、法律、艺术、科学、环境还是国际事务等领域感兴趣，您都能找到想要的组织和共同爱好的人，激发您的学习激情。学生也可以创建自己的社团组织。</w:t>
      </w:r>
    </w:p>
    <w:p>
      <w:pPr>
        <w:pStyle w:val="BodyText"/>
      </w:pPr>
      <w:r>
        <w:t xml:space="preserve">5.在体育方面，Brébeuf是整个魁北克大学网络中精英体育运动员比例最高的学院。</w:t>
      </w:r>
    </w:p>
    <w:p>
      <w:pPr>
        <w:pStyle w:val="BodyText"/>
      </w:pPr>
      <w:r>
        <w:t xml:space="preserve">6.虽是法语学校，但学生英文水平不弱，尤其在法语大学很有竞争力。申请英文大学时，机会不输给英文Cégep学生。申请麦吉尔康大这样的本地英文大学不需要提供雅思成绩。</w:t>
      </w:r>
    </w:p>
    <w:p>
      <w:pPr>
        <w:pStyle w:val="BodyText"/>
      </w:pPr>
      <w:r>
        <w:t xml:space="preserve">7. 交通便利，可提供优廉的住宿环境。</w:t>
      </w:r>
    </w:p>
    <w:p>
      <w:pPr>
        <w:pStyle w:val="BodyText"/>
      </w:pPr>
      <w:r>
        <w:t xml:space="preserve">8. 与高中费用不同，私立大学的学费可以减税。此外，学院每年还发放超过</w:t>
      </w:r>
    </w:p>
    <w:p>
      <w:pPr>
        <w:pStyle w:val="BodyText"/>
      </w:pPr>
      <w:r>
        <w:t xml:space="preserve">170,000元的奖学金，其中成绩优异奖学金（110,000元）或经济支持奖学金</w:t>
      </w:r>
    </w:p>
    <w:p>
      <w:pPr>
        <w:pStyle w:val="BodyText"/>
      </w:pPr>
      <w:r>
        <w:t xml:space="preserve">（60,000元）学生也可以参加MESRS的贷款和助学金计划。</w:t>
      </w:r>
    </w:p>
    <w:p>
      <w:pPr>
        <w:pStyle w:val="BodyText"/>
      </w:pPr>
      <w:r>
        <w:t xml:space="preserve">9.申请分数门槛没有公立Cégep高，但能提供高质量的教学，参与社会活动的机会很多。</w:t>
      </w:r>
    </w:p>
    <w:p>
      <w:pPr>
        <w:pStyle w:val="BodyText"/>
      </w:pPr>
      <w:r>
        <w:t xml:space="preserve">10.学院提供优质IB课程。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poxRXMbpcuO3VIcZzb7YDHTiaF2z7cxP7Ficlv2kQia3eWRqmrp9dqDX2r2s8EFicdhsf3lLJiaxHVMlg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IB课程简介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IB课程即国际文凭组织IBO （International Baccalaureate Organization），是为全球学生开设从幼儿园到大学预科的课程。IB成立于1968年，迄今为止遍布100多个国家。IB课程是富有挑战性并享有较高的国际承认度的，相对而言更难的课程。IB课程设计主要集中在中学的最后两年，通过两年的扎实教育，培养出受全球大学认可并优先录取的精英型人才。英国几乎所有大学都接受IB文凭。牛津、剑桥等世界一流大学也都很欢迎IB学生申请入学。著名学府如哈佛、耶鲁及普林斯顿等常青藤大学很青睐IB课程成绩优异的学生。</w:t>
      </w:r>
    </w:p>
    <w:p>
      <w:pPr>
        <w:pStyle w:val="BodyText"/>
      </w:pPr>
      <w:r>
        <w:drawing>
          <wp:inline>
            <wp:extent cx="5334000" cy="4094261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poxRXMbpcuO3VIcZzb7YDHe6OFtnOic9XjwJZ0bQyNDDkeHBfCDEDrWfc3T7EvUajMucdxUklpBcQ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学院的IB课程介绍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1. IB自然科学课程– SCIENCES DE LA NATURE</w:t>
      </w:r>
      <w:r>
        <w:t xml:space="preserve"> </w:t>
      </w:r>
    </w:p>
    <w:p>
      <w:pPr>
        <w:pStyle w:val="BodyText"/>
      </w:pPr>
      <w:r>
        <w:rPr>
          <w:iCs/>
          <w:i/>
          <w:bCs/>
          <w:b/>
        </w:rPr>
        <w:t xml:space="preserve">专业一</w:t>
      </w:r>
      <w:r>
        <w:t xml:space="preserve"> </w:t>
      </w:r>
      <w:r>
        <w:t xml:space="preserve">Sciences de la santé（健康科学）--未来学习和就业方向是医学、药学、牙科、验光等领域</w:t>
      </w:r>
    </w:p>
    <w:p>
      <w:pPr>
        <w:pStyle w:val="BodyText"/>
      </w:pPr>
      <w:r>
        <w:rPr>
          <w:iCs/>
          <w:i/>
          <w:bCs/>
          <w:b/>
        </w:rPr>
        <w:t xml:space="preserve">专业二</w:t>
      </w:r>
      <w:r>
        <w:t xml:space="preserve"> </w:t>
      </w:r>
      <w:r>
        <w:t xml:space="preserve">Sciences pures et appliquées（纯科学及应用科学）--未来学习和就业方向是工程、物理、化学等领域</w:t>
      </w:r>
    </w:p>
    <w:p>
      <w:pPr>
        <w:pStyle w:val="BodyText"/>
      </w:pPr>
      <w:r>
        <w:t xml:space="preserve">99％的学生从IB毕业。在国际考试中，学生排名远高于世界平均水平（IB Nature Science平均分33.8左右）。从2007年至2018年毕业的529名自然科学的毕业生去向是：</w:t>
      </w:r>
    </w:p>
    <w:p>
      <w:pPr>
        <w:numPr>
          <w:ilvl w:val="0"/>
          <w:numId w:val="1001"/>
        </w:numPr>
      </w:pPr>
      <w:r>
        <w:t xml:space="preserve">医学：105人</w:t>
      </w:r>
    </w:p>
    <w:p>
      <w:pPr>
        <w:numPr>
          <w:ilvl w:val="0"/>
          <w:numId w:val="1001"/>
        </w:numPr>
      </w:pPr>
      <w:r>
        <w:t xml:space="preserve">健康科学（医学除外）：110人，其中药学32人</w:t>
      </w:r>
    </w:p>
    <w:p>
      <w:pPr>
        <w:numPr>
          <w:ilvl w:val="0"/>
          <w:numId w:val="1001"/>
        </w:numPr>
      </w:pPr>
      <w:r>
        <w:t xml:space="preserve">工程：90人</w:t>
      </w:r>
    </w:p>
    <w:p>
      <w:pPr>
        <w:numPr>
          <w:ilvl w:val="0"/>
          <w:numId w:val="1001"/>
        </w:numPr>
      </w:pPr>
      <w:r>
        <w:t xml:space="preserve">纯科学（生物科学、精算科学、物理学、化学等）：91人</w:t>
      </w:r>
    </w:p>
    <w:p>
      <w:pPr>
        <w:numPr>
          <w:ilvl w:val="0"/>
          <w:numId w:val="1001"/>
        </w:numPr>
      </w:pPr>
      <w:r>
        <w:t xml:space="preserve">法律：32人</w:t>
      </w:r>
    </w:p>
    <w:p>
      <w:pPr>
        <w:numPr>
          <w:ilvl w:val="0"/>
          <w:numId w:val="1001"/>
        </w:numPr>
      </w:pPr>
      <w:r>
        <w:t xml:space="preserve">建筑和城市规划：12人</w:t>
      </w:r>
    </w:p>
    <w:p>
      <w:pPr>
        <w:numPr>
          <w:ilvl w:val="0"/>
          <w:numId w:val="1001"/>
        </w:numPr>
      </w:pPr>
      <w:r>
        <w:t xml:space="preserve">大多数毕业生选择了蒙特利尔大学（314人），134人选择麦吉尔，34人选择舍布鲁克大学。</w:t>
      </w:r>
    </w:p>
    <w:p>
      <w:pPr>
        <w:pStyle w:val="FirstParagraph"/>
      </w:pPr>
      <w:r>
        <w:rPr>
          <w:iCs/>
          <w:i/>
          <w:bCs/>
          <w:b/>
        </w:rPr>
        <w:t xml:space="preserve">录取条件</w:t>
      </w:r>
    </w:p>
    <w:p>
      <w:pPr>
        <w:numPr>
          <w:ilvl w:val="0"/>
          <w:numId w:val="1002"/>
        </w:numPr>
      </w:pPr>
      <w:r>
        <w:t xml:space="preserve">获得DES（高中文凭）</w:t>
      </w:r>
    </w:p>
    <w:p>
      <w:pPr>
        <w:numPr>
          <w:ilvl w:val="0"/>
          <w:numId w:val="1002"/>
        </w:numPr>
      </w:pPr>
      <w:r>
        <w:t xml:space="preserve">完成SN或者ST的中五数学课程</w:t>
      </w:r>
    </w:p>
    <w:p>
      <w:pPr>
        <w:numPr>
          <w:ilvl w:val="0"/>
          <w:numId w:val="1002"/>
        </w:numPr>
      </w:pPr>
      <w:r>
        <w:t xml:space="preserve">完成中四物理科学</w:t>
      </w:r>
    </w:p>
    <w:p>
      <w:pPr>
        <w:numPr>
          <w:ilvl w:val="0"/>
          <w:numId w:val="1002"/>
        </w:numPr>
      </w:pPr>
      <w:r>
        <w:t xml:space="preserve">完成中五物理和化学课程</w:t>
      </w:r>
    </w:p>
    <w:p>
      <w:pPr>
        <w:numPr>
          <w:ilvl w:val="0"/>
          <w:numId w:val="1002"/>
        </w:numPr>
      </w:pPr>
      <w:r>
        <w:t xml:space="preserve">总体平均水平75％以上，科学学科平均水平为75％以上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2.IB人文科学–SCIENCES HUMAINES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专业一</w:t>
      </w:r>
      <w:r>
        <w:t xml:space="preserve"> </w:t>
      </w:r>
      <w:r>
        <w:t xml:space="preserve">商业管理 Gestion des entreprises，主要帮助学生更好了解企业及其运营管理环境，包括营销、人力资源、财务、会计等。</w:t>
      </w:r>
    </w:p>
    <w:p>
      <w:pPr>
        <w:pStyle w:val="BodyText"/>
      </w:pPr>
      <w:r>
        <w:rPr>
          <w:bCs/>
          <w:b/>
          <w:iCs/>
          <w:i/>
        </w:rPr>
        <w:t xml:space="preserve">专业二</w:t>
      </w:r>
      <w:r>
        <w:t xml:space="preserve"> </w:t>
      </w:r>
      <w:r>
        <w:t xml:space="preserve">经济 Économie，主要学习和研究经济规律，学习宏微观经济、国际关系与经济以及欠发达地区问题等</w:t>
      </w:r>
    </w:p>
    <w:p>
      <w:pPr>
        <w:pStyle w:val="BodyText"/>
      </w:pPr>
      <w:r>
        <w:t xml:space="preserve">99％的学生从IB毕业。R-score 平均32.6 左右。从2007年至2018该项目312名毕业生主要去向领域是：</w:t>
      </w:r>
    </w:p>
    <w:p>
      <w:pPr>
        <w:numPr>
          <w:ilvl w:val="0"/>
          <w:numId w:val="1003"/>
        </w:numPr>
      </w:pPr>
      <w:r>
        <w:t xml:space="preserve">管理和行政：118人</w:t>
      </w:r>
    </w:p>
    <w:p>
      <w:pPr>
        <w:numPr>
          <w:ilvl w:val="0"/>
          <w:numId w:val="1003"/>
        </w:numPr>
      </w:pPr>
      <w:r>
        <w:t xml:space="preserve">法律：71人</w:t>
      </w:r>
    </w:p>
    <w:p>
      <w:pPr>
        <w:numPr>
          <w:ilvl w:val="0"/>
          <w:numId w:val="1003"/>
        </w:numPr>
      </w:pPr>
      <w:r>
        <w:t xml:space="preserve">人文科学（国际研究、历史、心理学、哲学、多学科培训）：51人</w:t>
      </w:r>
    </w:p>
    <w:p>
      <w:pPr>
        <w:pStyle w:val="FirstParagraph"/>
      </w:pPr>
      <w:r>
        <w:t xml:space="preserve">大多数毕业生选择了蒙特利尔大学（共145人），有107人优先选择了McGill（主要是获得行政，法律或多学科学士学位），还有41人选择了Concordia。</w:t>
      </w:r>
    </w:p>
    <w:p>
      <w:pPr>
        <w:pStyle w:val="BodyText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04"/>
        </w:numPr>
      </w:pPr>
      <w:r>
        <w:t xml:space="preserve">获得DES（高中文凭）</w:t>
      </w:r>
    </w:p>
    <w:p>
      <w:pPr>
        <w:numPr>
          <w:ilvl w:val="0"/>
          <w:numId w:val="1004"/>
        </w:numPr>
      </w:pPr>
      <w:r>
        <w:t xml:space="preserve">完成SN或者ST的中五数学课程</w:t>
      </w:r>
    </w:p>
    <w:p>
      <w:pPr>
        <w:numPr>
          <w:ilvl w:val="0"/>
          <w:numId w:val="1004"/>
        </w:numPr>
      </w:pPr>
      <w:r>
        <w:t xml:space="preserve">总体平均水平75％以上，数学为75％以上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3. DEC艺术，文学与沟通-Arts, Lettres et Communication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专业一   剧院Théâtre</w:t>
      </w:r>
    </w:p>
    <w:p>
      <w:pPr>
        <w:numPr>
          <w:ilvl w:val="0"/>
          <w:numId w:val="1005"/>
        </w:numPr>
      </w:pPr>
      <w:r>
        <w:t xml:space="preserve">以严谨，敏锐和富于想象力来进行阅读和写作，掌握文学和戏剧文化，与蒙特利尔有名的创作者合作，尝试在专业领域，进行表演和创作戏剧作品。</w:t>
      </w:r>
    </w:p>
    <w:p>
      <w:pPr>
        <w:numPr>
          <w:ilvl w:val="0"/>
          <w:numId w:val="1005"/>
        </w:numPr>
      </w:pPr>
      <w:r>
        <w:t xml:space="preserve">课程：戏剧和表演；学习用肢体和声音表达；舞台语言运用；演绎诠释作品内涵；戏剧制作（设计和表演）；批判地看当代戏剧；当代戏剧练习等。</w:t>
      </w:r>
    </w:p>
    <w:p>
      <w:pPr>
        <w:pStyle w:val="FirstParagraph"/>
      </w:pPr>
      <w:r>
        <w:rPr>
          <w:bCs/>
          <w:b/>
          <w:iCs/>
          <w:i/>
        </w:rPr>
        <w:t xml:space="preserve">专业二   数字媒体Médias numériques</w:t>
      </w:r>
    </w:p>
    <w:p>
      <w:pPr>
        <w:numPr>
          <w:ilvl w:val="0"/>
          <w:numId w:val="1006"/>
        </w:numPr>
      </w:pPr>
      <w:r>
        <w:t xml:space="preserve">学习各种设计及媒体软件的基础技术如：图像设计软件，虚拟软件等。学习艺术历史，并开展许多专注于数字创作的项目。</w:t>
      </w:r>
    </w:p>
    <w:p>
      <w:pPr>
        <w:numPr>
          <w:ilvl w:val="0"/>
          <w:numId w:val="1006"/>
        </w:numPr>
      </w:pPr>
      <w:r>
        <w:t xml:space="preserve">课程：视觉传达；网站界面设计和平面设计；图表绘制; 视频编辑和效果处理；动画 ；3D创作和虚拟现实；新媒体的观察等。</w:t>
      </w:r>
    </w:p>
    <w:p>
      <w:pPr>
        <w:pStyle w:val="FirstParagraph"/>
      </w:pPr>
      <w:r>
        <w:rPr>
          <w:bCs/>
          <w:b/>
          <w:iCs/>
          <w:i/>
        </w:rPr>
        <w:t xml:space="preserve">专业三   文学和新闻写作Lettres et écriture journalistique</w:t>
      </w:r>
    </w:p>
    <w:p>
      <w:pPr>
        <w:numPr>
          <w:ilvl w:val="0"/>
          <w:numId w:val="1007"/>
        </w:numPr>
      </w:pPr>
      <w:r>
        <w:t xml:space="preserve">阅读与研究广泛多样的文学与文化作品，学习创作并撰写小说和新闻作品，发展写作技巧并培养创造力。</w:t>
      </w:r>
    </w:p>
    <w:p>
      <w:pPr>
        <w:numPr>
          <w:ilvl w:val="0"/>
          <w:numId w:val="1007"/>
        </w:numPr>
      </w:pPr>
      <w:r>
        <w:t xml:space="preserve">课程：文学神话故事；小说和故事；讲故事的艺术；戏剧和诗歌作品；参与文学写作研讨会；学习当前的出版形式；学习著名作者及其作品集；新闻稿学习等。</w:t>
      </w:r>
    </w:p>
    <w:p>
      <w:pPr>
        <w:pStyle w:val="FirstParagraph"/>
      </w:pPr>
      <w:r>
        <w:rPr>
          <w:bCs/>
          <w:b/>
          <w:iCs/>
          <w:i/>
        </w:rPr>
        <w:t xml:space="preserve">专业四   视觉艺术与设计Arts visuels et design</w:t>
      </w:r>
    </w:p>
    <w:p>
      <w:pPr>
        <w:numPr>
          <w:ilvl w:val="0"/>
          <w:numId w:val="1008"/>
        </w:numPr>
      </w:pPr>
      <w:r>
        <w:t xml:space="preserve">培养学生在艺术和设计领域发展创造力和勇气，制造三维物体，构思并绘制图型，插画绘制，产品及包装设计，平面制作等。</w:t>
      </w:r>
    </w:p>
    <w:p>
      <w:pPr>
        <w:numPr>
          <w:ilvl w:val="0"/>
          <w:numId w:val="1008"/>
        </w:numPr>
      </w:pPr>
      <w:r>
        <w:t xml:space="preserve">课程：线条，形状和色彩设计；物品，材料和空间设计；绘画和插图设计；物体雕塑设计；绘画及印刷设计；平面设计和作品集；当代艺术；艺术与跨学科实验室。</w:t>
      </w:r>
    </w:p>
    <w:p>
      <w:pPr>
        <w:pStyle w:val="FirstParagraph"/>
      </w:pPr>
      <w:r>
        <w:rPr>
          <w:bCs/>
          <w:b/>
          <w:iCs/>
          <w:i/>
        </w:rPr>
        <w:t xml:space="preserve">该系的学生主要被以下大学及专业录取</w:t>
      </w:r>
    </w:p>
    <w:p>
      <w:pPr>
        <w:numPr>
          <w:ilvl w:val="0"/>
          <w:numId w:val="1009"/>
        </w:numPr>
      </w:pPr>
      <w:r>
        <w:t xml:space="preserve">3D动画（Center NAD，Concordia）</w:t>
      </w:r>
    </w:p>
    <w:p>
      <w:pPr>
        <w:numPr>
          <w:ilvl w:val="0"/>
          <w:numId w:val="1009"/>
        </w:numPr>
      </w:pPr>
      <w:r>
        <w:t xml:space="preserve">建筑，视觉艺术（UQÀM，Concordia）</w:t>
      </w:r>
    </w:p>
    <w:p>
      <w:pPr>
        <w:numPr>
          <w:ilvl w:val="0"/>
          <w:numId w:val="1009"/>
        </w:numPr>
      </w:pPr>
      <w:r>
        <w:t xml:space="preserve">电影院（UQÀM，Concordia）</w:t>
      </w:r>
    </w:p>
    <w:p>
      <w:pPr>
        <w:numPr>
          <w:ilvl w:val="0"/>
          <w:numId w:val="1009"/>
        </w:numPr>
      </w:pPr>
      <w:r>
        <w:t xml:space="preserve">传播，计算机艺术（Concordia）</w:t>
      </w:r>
    </w:p>
    <w:p>
      <w:pPr>
        <w:numPr>
          <w:ilvl w:val="0"/>
          <w:numId w:val="1009"/>
        </w:numPr>
      </w:pPr>
      <w:r>
        <w:t xml:space="preserve">图形设计和工业设计（UQÀM，Concordia）</w:t>
      </w:r>
    </w:p>
    <w:p>
      <w:pPr>
        <w:numPr>
          <w:ilvl w:val="0"/>
          <w:numId w:val="1009"/>
        </w:numPr>
      </w:pPr>
      <w:r>
        <w:t xml:space="preserve">法律，新闻学（UQÀM，Concordia）</w:t>
      </w:r>
    </w:p>
    <w:p>
      <w:pPr>
        <w:numPr>
          <w:ilvl w:val="0"/>
          <w:numId w:val="1009"/>
        </w:numPr>
      </w:pPr>
      <w:r>
        <w:t xml:space="preserve">互动媒体（UQÀM）</w:t>
      </w:r>
    </w:p>
    <w:p>
      <w:pPr>
        <w:numPr>
          <w:ilvl w:val="0"/>
          <w:numId w:val="1009"/>
        </w:numPr>
      </w:pPr>
      <w:r>
        <w:t xml:space="preserve">摄影（Concordia）</w:t>
      </w:r>
    </w:p>
    <w:p>
      <w:pPr>
        <w:numPr>
          <w:ilvl w:val="0"/>
          <w:numId w:val="1009"/>
        </w:numPr>
      </w:pPr>
      <w:r>
        <w:t xml:space="preserve">场景设计（National Theatre School，UQÀM）</w:t>
      </w:r>
    </w:p>
    <w:p>
      <w:pPr>
        <w:numPr>
          <w:ilvl w:val="0"/>
          <w:numId w:val="1009"/>
        </w:numPr>
      </w:pPr>
      <w:r>
        <w:t xml:space="preserve">电视（UQÀM）</w:t>
      </w:r>
    </w:p>
    <w:p>
      <w:pPr>
        <w:numPr>
          <w:ilvl w:val="0"/>
          <w:numId w:val="1009"/>
        </w:numPr>
      </w:pPr>
      <w:r>
        <w:t xml:space="preserve">剧院（UQÀM，École nationale de théâtre国家戏剧学校, Conservatoire d’art dramatique戏剧艺术学院）。</w:t>
      </w:r>
    </w:p>
    <w:p>
      <w:pPr>
        <w:pStyle w:val="FirstParagraph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10"/>
        </w:numPr>
      </w:pPr>
      <w:r>
        <w:t xml:space="preserve">获得DES（高中文凭）。</w:t>
      </w:r>
    </w:p>
    <w:p>
      <w:pPr>
        <w:numPr>
          <w:ilvl w:val="0"/>
          <w:numId w:val="1010"/>
        </w:numPr>
      </w:pPr>
      <w:r>
        <w:t xml:space="preserve">中学平均水平为70％以上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4. DEC人文科学-SCIENCES HUMAINES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专业一 行政管理Profil Administration</w:t>
      </w:r>
    </w:p>
    <w:p>
      <w:pPr>
        <w:pStyle w:val="BodyText"/>
      </w:pPr>
      <w:r>
        <w:t xml:space="preserve">为了了解公司的运作方式及其环境、营销管理、财务管理和运营。强调行政管理，经济学和数学。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专业二 外交，法律与国际关系</w:t>
      </w:r>
    </w:p>
    <w:p>
      <w:pPr>
        <w:pStyle w:val="BodyText"/>
      </w:pPr>
      <w:r>
        <w:t xml:space="preserve">Profil Diplomatie, droit et relations internationales</w:t>
      </w:r>
    </w:p>
    <w:p>
      <w:pPr>
        <w:pStyle w:val="BodyText"/>
      </w:pPr>
      <w:r>
        <w:t xml:space="preserve">为了在全球范围内了解我们的社会，了解二十世纪的外交历史并分析某些影响国际法的问题。强调经济学，历史和政治学。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专业三  个人，文化，正义与法律Profil Administration</w:t>
      </w:r>
    </w:p>
    <w:p>
      <w:pPr>
        <w:pStyle w:val="BodyText"/>
      </w:pPr>
      <w:r>
        <w:t xml:space="preserve">为了更好地理解个人行为，心理病理学和正义，社会变迁和一些当前的法律问题（社交媒体和隐私，种族和种族主义）。强调心理学，人类学和社会学。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人文科学课程为想在以下领域发展的学生开设的课程：法律、行政、心理学或其他社会科学领域如人类学、经济学、历史、政治学、社会学等。</w:t>
      </w:r>
    </w:p>
    <w:p>
      <w:pPr>
        <w:numPr>
          <w:ilvl w:val="0"/>
          <w:numId w:val="1011"/>
        </w:numPr>
      </w:pPr>
      <w:r>
        <w:t xml:space="preserve">根据专业不同对数学要求不一样</w:t>
      </w:r>
    </w:p>
    <w:p>
      <w:pPr>
        <w:numPr>
          <w:ilvl w:val="0"/>
          <w:numId w:val="1011"/>
        </w:numPr>
      </w:pPr>
      <w:r>
        <w:t xml:space="preserve">商业、金融和管理学院需要必修四门数学课程。</w:t>
      </w:r>
    </w:p>
    <w:p>
      <w:pPr>
        <w:numPr>
          <w:ilvl w:val="0"/>
          <w:numId w:val="1011"/>
        </w:numPr>
      </w:pPr>
      <w:r>
        <w:t xml:space="preserve">心理学研究必须修三门数学课程</w:t>
      </w:r>
    </w:p>
    <w:p>
      <w:pPr>
        <w:numPr>
          <w:ilvl w:val="0"/>
          <w:numId w:val="1011"/>
        </w:numPr>
      </w:pPr>
      <w:r>
        <w:t xml:space="preserve">法律和大多数社会科学无须修数学课</w:t>
      </w:r>
    </w:p>
    <w:p>
      <w:pPr>
        <w:pStyle w:val="FirstParagraph"/>
      </w:pPr>
      <w:r>
        <w:t xml:space="preserve">自2007年以来，该校的人文专业毕业生中有845人注册了管理学院，特别是在蒙特利尔HEC或McGill和Concordia的管理学院。自2007年秋季起，人文专业毕业生有325名继续攻读法律。有40名左右在麦吉尔大学，其余大部分进了蒙大。2007年至2018年期间，人文专业学生中有126人注册了心理学。在与社会科学有关的各种专业中，尤其是国际研究的绝大多数毕业生都上大学。他们中的大多数选择了蒙特利尔大学，也有很多选择Concordia或McGill。人文专业学生平均毕业率30％。Brébeuf的学生毕业率达到59％。</w:t>
      </w:r>
    </w:p>
    <w:p>
      <w:pPr>
        <w:pStyle w:val="BodyText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12"/>
        </w:numPr>
      </w:pPr>
      <w:r>
        <w:t xml:space="preserve">获得DES（高中文凭）。</w:t>
      </w:r>
    </w:p>
    <w:p>
      <w:pPr>
        <w:numPr>
          <w:ilvl w:val="0"/>
          <w:numId w:val="1012"/>
        </w:numPr>
      </w:pPr>
      <w:r>
        <w:t xml:space="preserve">中学四五年级成绩平均水平为70％</w:t>
      </w:r>
    </w:p>
    <w:p>
      <w:pPr>
        <w:numPr>
          <w:ilvl w:val="0"/>
          <w:numId w:val="1012"/>
        </w:numPr>
      </w:pPr>
      <w:r>
        <w:t xml:space="preserve">如果专业课要求修数学的话，需要完成5年级SN或者ST数学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5. DEC自然科学-SCIENCES DE LA NATURE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专业一  健康科学Sciences de la santé</w:t>
      </w:r>
    </w:p>
    <w:p>
      <w:pPr>
        <w:numPr>
          <w:ilvl w:val="0"/>
          <w:numId w:val="1013"/>
        </w:numPr>
      </w:pPr>
      <w:r>
        <w:t xml:space="preserve">要求学习生物学（2门课程），化学（3门课程），数学（3门课程）和物理（3门课程）。</w:t>
      </w:r>
    </w:p>
    <w:p>
      <w:pPr>
        <w:numPr>
          <w:ilvl w:val="0"/>
          <w:numId w:val="1013"/>
        </w:numPr>
      </w:pPr>
      <w:r>
        <w:t xml:space="preserve">学生能获得像医学院一样的教育设施。设有药品、医学、牙科、验光、营养和理疗专科。</w:t>
      </w:r>
    </w:p>
    <w:p>
      <w:pPr>
        <w:pStyle w:val="FirstParagraph"/>
      </w:pPr>
      <w:r>
        <w:rPr>
          <w:bCs/>
          <w:b/>
          <w:iCs/>
          <w:i/>
        </w:rPr>
        <w:t xml:space="preserve">专业二  纯科学和应用科学Sciences pures et appliquées</w:t>
      </w:r>
    </w:p>
    <w:p>
      <w:pPr>
        <w:numPr>
          <w:ilvl w:val="0"/>
          <w:numId w:val="1014"/>
        </w:numPr>
      </w:pPr>
      <w:r>
        <w:t xml:space="preserve">该要求学生学习数学（4门课程），计算机编程（1门课程），化学（2门课程），生物学（1门课程）和物理学（3门课程）。</w:t>
      </w:r>
    </w:p>
    <w:p>
      <w:pPr>
        <w:numPr>
          <w:ilvl w:val="0"/>
          <w:numId w:val="1014"/>
        </w:numPr>
      </w:pPr>
      <w:r>
        <w:t xml:space="preserve">适合未来继续学习工程、数学、天体物理学或计算机科学的学生。</w:t>
      </w:r>
    </w:p>
    <w:p>
      <w:pPr>
        <w:pStyle w:val="FirstParagraph"/>
      </w:pPr>
      <w:r>
        <w:rPr>
          <w:bCs/>
          <w:b/>
          <w:iCs/>
          <w:i/>
        </w:rPr>
        <w:t xml:space="preserve">专业三  Eurêk@健康科-Eurêk@ Sciences de la santé</w:t>
      </w:r>
    </w:p>
    <w:p>
      <w:pPr>
        <w:numPr>
          <w:ilvl w:val="0"/>
          <w:numId w:val="1015"/>
        </w:numPr>
      </w:pPr>
      <w:r>
        <w:t xml:space="preserve">该专业的特点是其教学法，笔记本电脑在其中发挥了关键作用。</w:t>
      </w:r>
    </w:p>
    <w:p>
      <w:pPr>
        <w:numPr>
          <w:ilvl w:val="0"/>
          <w:numId w:val="1015"/>
        </w:numPr>
      </w:pPr>
      <w:r>
        <w:t xml:space="preserve">通过电脑科技虚拟实验仿真，建模，应用软件解决实际问题。</w:t>
      </w:r>
    </w:p>
    <w:p>
      <w:pPr>
        <w:numPr>
          <w:ilvl w:val="0"/>
          <w:numId w:val="1015"/>
        </w:numPr>
      </w:pPr>
      <w:r>
        <w:t xml:space="preserve">在实验室中使用探头和传感器等影像设施。</w:t>
      </w:r>
    </w:p>
    <w:p>
      <w:pPr>
        <w:numPr>
          <w:ilvl w:val="0"/>
          <w:numId w:val="1015"/>
        </w:numPr>
      </w:pPr>
      <w:r>
        <w:t xml:space="preserve">掌握语言和掌握理科科研学习方法。</w:t>
      </w:r>
    </w:p>
    <w:p>
      <w:pPr>
        <w:pStyle w:val="FirstParagraph"/>
      </w:pPr>
      <w:r>
        <w:rPr>
          <w:bCs/>
          <w:b/>
          <w:iCs/>
          <w:i/>
        </w:rPr>
        <w:t xml:space="preserve">专业四 Eurêk@纯粹科学与应用科学-Eurêk@ Sciences pures et appliquées</w:t>
      </w:r>
    </w:p>
    <w:p>
      <w:pPr>
        <w:numPr>
          <w:ilvl w:val="0"/>
          <w:numId w:val="1016"/>
        </w:numPr>
      </w:pPr>
      <w:r>
        <w:t xml:space="preserve">该专业的特点是其教学法，笔记本电脑在其中发挥了关键作用。</w:t>
      </w:r>
    </w:p>
    <w:p>
      <w:pPr>
        <w:numPr>
          <w:ilvl w:val="0"/>
          <w:numId w:val="1016"/>
        </w:numPr>
      </w:pPr>
      <w:r>
        <w:t xml:space="preserve">通过电脑科技虚拟实验仿真，建模，应用软件解决实际问题。</w:t>
      </w:r>
    </w:p>
    <w:p>
      <w:pPr>
        <w:numPr>
          <w:ilvl w:val="0"/>
          <w:numId w:val="1016"/>
        </w:numPr>
      </w:pPr>
      <w:r>
        <w:t xml:space="preserve">在实验室中使用探头和传感器等影像设施。</w:t>
      </w:r>
    </w:p>
    <w:p>
      <w:pPr>
        <w:numPr>
          <w:ilvl w:val="0"/>
          <w:numId w:val="1016"/>
        </w:numPr>
      </w:pPr>
      <w:r>
        <w:t xml:space="preserve">掌握语言和掌握理科科研学习方法。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自2007年秋季以来，该学院的自然科学课程学生398名继续医学研究。在2007年至2018年之间，按领域分列的Brébeuf毕业生人数：</w:t>
      </w:r>
    </w:p>
    <w:p>
      <w:pPr>
        <w:numPr>
          <w:ilvl w:val="0"/>
          <w:numId w:val="1017"/>
        </w:numPr>
      </w:pPr>
      <w:r>
        <w:t xml:space="preserve">药房143人</w:t>
      </w:r>
    </w:p>
    <w:p>
      <w:pPr>
        <w:numPr>
          <w:ilvl w:val="0"/>
          <w:numId w:val="1017"/>
        </w:numPr>
      </w:pPr>
      <w:r>
        <w:t xml:space="preserve">生物化学120人</w:t>
      </w:r>
    </w:p>
    <w:p>
      <w:pPr>
        <w:numPr>
          <w:ilvl w:val="0"/>
          <w:numId w:val="1017"/>
        </w:numPr>
      </w:pPr>
      <w:r>
        <w:t xml:space="preserve">护理学113人</w:t>
      </w:r>
    </w:p>
    <w:p>
      <w:pPr>
        <w:numPr>
          <w:ilvl w:val="0"/>
          <w:numId w:val="1017"/>
        </w:numPr>
      </w:pPr>
      <w:r>
        <w:t xml:space="preserve">理疗56人</w:t>
      </w:r>
    </w:p>
    <w:p>
      <w:pPr>
        <w:numPr>
          <w:ilvl w:val="0"/>
          <w:numId w:val="1017"/>
        </w:numPr>
      </w:pPr>
      <w:r>
        <w:t xml:space="preserve">牙科55人</w:t>
      </w:r>
    </w:p>
    <w:p>
      <w:pPr>
        <w:pStyle w:val="FirstParagraph"/>
      </w:pPr>
      <w:r>
        <w:t xml:space="preserve">在2007年至2018年之间，共有738名Brébeuf毕业生进入了一个或多个工程学院，其中大多数是在Polytechnique。该专业的绝大多数毕业生都上大学。大多数选择蒙特利尔大学和麦吉尔大学。</w:t>
      </w:r>
    </w:p>
    <w:p>
      <w:pPr>
        <w:pStyle w:val="BodyText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18"/>
        </w:numPr>
      </w:pPr>
      <w:r>
        <w:t xml:space="preserve">获得DES（高中文凭）。</w:t>
      </w:r>
    </w:p>
    <w:p>
      <w:pPr>
        <w:numPr>
          <w:ilvl w:val="0"/>
          <w:numId w:val="1018"/>
        </w:numPr>
      </w:pPr>
      <w:r>
        <w:t xml:space="preserve">完成SN或ST数学中五课程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numPr>
          <w:ilvl w:val="0"/>
          <w:numId w:val="1018"/>
        </w:numPr>
      </w:pPr>
      <w:r>
        <w:t xml:space="preserve">完成物理科学（中四），物理和化学（中五）课程。</w:t>
      </w:r>
    </w:p>
    <w:p>
      <w:pPr>
        <w:numPr>
          <w:ilvl w:val="0"/>
          <w:numId w:val="1018"/>
        </w:numPr>
      </w:pPr>
      <w:r>
        <w:t xml:space="preserve">总体平均达到75％，理科专业的水平是72％。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6. DEC-科学，文学与艺术 SCIENCES, LETTRES ET ARTS</w:t>
      </w:r>
      <w:r>
        <w:t xml:space="preserve"> </w:t>
      </w:r>
    </w:p>
    <w:p>
      <w:pPr>
        <w:pStyle w:val="BodyText"/>
      </w:pPr>
      <w:r>
        <w:t xml:space="preserve">该专业的毕业生可以进入大学的所有学院（音乐，舞蹈和视觉艺术除外）。主要从事自然科学和数学，人文科学，艺术，信息和通讯方面继续学习。2007年至2018年的毕业生（337名毕业生）主要分布以下领域：</w:t>
      </w:r>
    </w:p>
    <w:p>
      <w:pPr>
        <w:numPr>
          <w:ilvl w:val="0"/>
          <w:numId w:val="1019"/>
        </w:numPr>
      </w:pPr>
      <w:r>
        <w:t xml:space="preserve">工程：54人</w:t>
      </w:r>
    </w:p>
    <w:p>
      <w:pPr>
        <w:numPr>
          <w:ilvl w:val="0"/>
          <w:numId w:val="1019"/>
        </w:numPr>
      </w:pPr>
      <w:r>
        <w:t xml:space="preserve">药：39人</w:t>
      </w:r>
    </w:p>
    <w:p>
      <w:pPr>
        <w:numPr>
          <w:ilvl w:val="0"/>
          <w:numId w:val="1019"/>
        </w:numPr>
      </w:pPr>
      <w:r>
        <w:t xml:space="preserve">法律：40人</w:t>
      </w:r>
    </w:p>
    <w:p>
      <w:pPr>
        <w:numPr>
          <w:ilvl w:val="0"/>
          <w:numId w:val="1019"/>
        </w:numPr>
      </w:pPr>
      <w:r>
        <w:t xml:space="preserve">建筑和城市规划：27人</w:t>
      </w:r>
    </w:p>
    <w:p>
      <w:pPr>
        <w:numPr>
          <w:ilvl w:val="0"/>
          <w:numId w:val="1019"/>
        </w:numPr>
      </w:pPr>
      <w:r>
        <w:t xml:space="preserve">行政：34人</w:t>
      </w:r>
    </w:p>
    <w:p>
      <w:pPr>
        <w:numPr>
          <w:ilvl w:val="0"/>
          <w:numId w:val="1019"/>
        </w:numPr>
      </w:pPr>
      <w:r>
        <w:t xml:space="preserve">传播或新闻：13人</w:t>
      </w:r>
    </w:p>
    <w:p>
      <w:pPr>
        <w:numPr>
          <w:ilvl w:val="0"/>
          <w:numId w:val="1019"/>
        </w:numPr>
      </w:pPr>
      <w:r>
        <w:t xml:space="preserve">人文科学：56人，其中心理学21人</w:t>
      </w:r>
    </w:p>
    <w:p>
      <w:pPr>
        <w:numPr>
          <w:ilvl w:val="0"/>
          <w:numId w:val="1019"/>
        </w:numPr>
      </w:pPr>
      <w:r>
        <w:t xml:space="preserve">187人毕业生选择了蒙特利尔大学，136人选择麦吉尔。</w:t>
      </w:r>
    </w:p>
    <w:p>
      <w:pPr>
        <w:pStyle w:val="FirstParagraph"/>
      </w:pPr>
      <w:r>
        <w:t xml:space="preserve">在麦吉尔大学攻读应用科学或健康科学专业的学生，第一年必须补修物理-电和磁或化学-溶液化学。魁省该专业学生毕业率是69％左右，Brébeuf高达86％！</w:t>
      </w:r>
    </w:p>
    <w:p>
      <w:pPr>
        <w:pStyle w:val="BodyText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20"/>
        </w:numPr>
      </w:pPr>
      <w:r>
        <w:t xml:space="preserve">获得DES（高中文凭）。</w:t>
      </w:r>
    </w:p>
    <w:p>
      <w:pPr>
        <w:numPr>
          <w:ilvl w:val="0"/>
          <w:numId w:val="1020"/>
        </w:numPr>
      </w:pPr>
      <w:r>
        <w:t xml:space="preserve">完成SN或ST中五数学课程</w:t>
      </w:r>
    </w:p>
    <w:p>
      <w:pPr>
        <w:numPr>
          <w:ilvl w:val="0"/>
          <w:numId w:val="1020"/>
        </w:numPr>
      </w:pPr>
      <w:r>
        <w:t xml:space="preserve">完成物理科学（中四），物理和化学（中五）课程。</w:t>
      </w:r>
    </w:p>
    <w:p>
      <w:pPr>
        <w:numPr>
          <w:ilvl w:val="0"/>
          <w:numId w:val="1020"/>
        </w:numPr>
      </w:pPr>
      <w:r>
        <w:t xml:space="preserve">总体平均水平75％以上，科学学科的平均水平为75％以上。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7. DOUBLE DEC AVEC MUSIQUE带音乐的双DEC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专业一  双DEC音乐与自然科学（200.11）</w:t>
      </w:r>
    </w:p>
    <w:p>
      <w:pPr>
        <w:pStyle w:val="BodyText"/>
      </w:pPr>
      <w:r>
        <w:br/>
      </w:r>
    </w:p>
    <w:p>
      <w:pPr>
        <w:numPr>
          <w:ilvl w:val="0"/>
          <w:numId w:val="1021"/>
        </w:numPr>
      </w:pPr>
      <w:r>
        <w:rPr>
          <w:iCs/>
          <w:i/>
        </w:rPr>
        <w:t xml:space="preserve">健康科学为职业发展做准备：</w:t>
      </w:r>
    </w:p>
    <w:p>
      <w:pPr>
        <w:numPr>
          <w:ilvl w:val="0"/>
          <w:numId w:val="1022"/>
        </w:numPr>
      </w:pPr>
      <w:r>
        <w:t xml:space="preserve">农艺学•解剖学•听力学•生物信息学•生物学•医学生物学•生物化学•化学</w:t>
      </w:r>
    </w:p>
    <w:p>
      <w:pPr>
        <w:numPr>
          <w:ilvl w:val="0"/>
          <w:numId w:val="1022"/>
        </w:numPr>
      </w:pPr>
      <w:r>
        <w:t xml:space="preserve">整脊•营养学和营养•职业疗法•运动机能学•医学•牙科•兽医•微生物学</w:t>
      </w:r>
    </w:p>
    <w:p>
      <w:pPr>
        <w:numPr>
          <w:ilvl w:val="0"/>
          <w:numId w:val="1022"/>
        </w:numPr>
      </w:pPr>
      <w:r>
        <w:t xml:space="preserve">视光语言治疗•药学•药理学•物理治疗•助产士•护理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23"/>
        </w:numPr>
      </w:pPr>
      <w:r>
        <w:rPr>
          <w:iCs/>
          <w:i/>
        </w:rPr>
        <w:t xml:space="preserve">纯科学和应用科学为以下领域的职业做好准备：</w:t>
      </w:r>
    </w:p>
    <w:p>
      <w:pPr>
        <w:numPr>
          <w:ilvl w:val="0"/>
          <w:numId w:val="1024"/>
        </w:numPr>
      </w:pPr>
      <w:r>
        <w:t xml:space="preserve">精算科学•农业•农业经济学•建筑•生物化学•生物学•生物物理学•化学</w:t>
      </w:r>
      <w:r>
        <w:t xml:space="preserve"> </w:t>
      </w:r>
      <w:r>
        <w:t xml:space="preserve"> </w:t>
      </w:r>
      <w:r>
        <w:t xml:space="preserve"> </w:t>
      </w:r>
      <w:r>
        <w:t xml:space="preserve">工业设计•林业和地理学•工程•自然地理•地质学•计算机科学•数学</w:t>
      </w:r>
    </w:p>
    <w:p>
      <w:pPr>
        <w:numPr>
          <w:ilvl w:val="0"/>
          <w:numId w:val="1024"/>
        </w:numPr>
      </w:pPr>
      <w:r>
        <w:t xml:space="preserve">气象学•微电子学•物理学•大气科学•食品科学•地球科学•统计•城镇规划•生态学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rPr>
          <w:bCs/>
          <w:b/>
          <w:iCs/>
          <w:i/>
        </w:rPr>
        <w:t xml:space="preserve">专业二  双DEC音乐与人文科学（300.11）</w:t>
      </w:r>
    </w:p>
    <w:p>
      <w:pPr>
        <w:pStyle w:val="BodyText"/>
      </w:pPr>
      <w:r>
        <w:t xml:space="preserve">人文学科研究为从事以下专业</w:t>
      </w:r>
    </w:p>
    <w:p>
      <w:pPr>
        <w:numPr>
          <w:ilvl w:val="0"/>
          <w:numId w:val="1025"/>
        </w:numPr>
      </w:pPr>
      <w:r>
        <w:t xml:space="preserve">行政管理•人类学•考古学•公共传播•社会传播•犯罪学•人口统计学</w:t>
      </w:r>
    </w:p>
    <w:p>
      <w:pPr>
        <w:numPr>
          <w:ilvl w:val="0"/>
          <w:numId w:val="1025"/>
        </w:numPr>
      </w:pPr>
      <w:r>
        <w:t xml:space="preserve">工业设计•建筑设计•环境设计•法律•经济学和政治•学前和初等教育</w:t>
      </w:r>
    </w:p>
    <w:p>
      <w:pPr>
        <w:numPr>
          <w:ilvl w:val="0"/>
          <w:numId w:val="1025"/>
        </w:numPr>
      </w:pPr>
      <w:r>
        <w:t xml:space="preserve">中等教育•学校和社会适应教育•妇女研究•中世纪研究•东亚研究•地理</w:t>
      </w:r>
    </w:p>
    <w:p>
      <w:pPr>
        <w:numPr>
          <w:ilvl w:val="0"/>
          <w:numId w:val="1025"/>
        </w:numPr>
      </w:pPr>
      <w:r>
        <w:t xml:space="preserve">时尚管理•人力资源管理•旅游和酒店管理•历史•职业信息和指导•新闻学</w:t>
      </w:r>
    </w:p>
    <w:p>
      <w:pPr>
        <w:numPr>
          <w:ilvl w:val="0"/>
          <w:numId w:val="1025"/>
        </w:numPr>
      </w:pPr>
      <w:r>
        <w:t xml:space="preserve">运动学•心理教育•心理学•广告•劳资关系•国际关系•国际关系和国际法</w:t>
      </w:r>
    </w:p>
    <w:p>
      <w:pPr>
        <w:numPr>
          <w:ilvl w:val="0"/>
          <w:numId w:val="1025"/>
        </w:numPr>
      </w:pPr>
      <w:r>
        <w:t xml:space="preserve">公共关系•宗教科学•经济学•安全和研究警察•社会学•政治学•社会服务</w:t>
      </w:r>
    </w:p>
    <w:p>
      <w:pPr>
        <w:numPr>
          <w:ilvl w:val="0"/>
          <w:numId w:val="1025"/>
        </w:numPr>
      </w:pPr>
      <w:r>
        <w:t xml:space="preserve">性学•神学•翻译•城市规划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rPr>
          <w:bCs/>
          <w:b/>
          <w:iCs/>
          <w:i/>
        </w:rPr>
        <w:t xml:space="preserve">专业三  DEC双重音乐与艺术，文学与传播（500.11）</w:t>
      </w:r>
    </w:p>
    <w:p>
      <w:pPr>
        <w:pStyle w:val="BodyText"/>
      </w:pPr>
      <w:r>
        <w:t xml:space="preserve">为艺术，文学和传播专业为职业生涯做好准备。专业方向如下：</w:t>
      </w:r>
    </w:p>
    <w:p>
      <w:pPr>
        <w:numPr>
          <w:ilvl w:val="0"/>
          <w:numId w:val="1026"/>
        </w:numPr>
      </w:pPr>
      <w:r>
        <w:t xml:space="preserve">动画•视觉艺术•建筑•景观建筑•艺术与设计•电影院•交流•政治交流</w:t>
      </w:r>
    </w:p>
    <w:p>
      <w:pPr>
        <w:numPr>
          <w:ilvl w:val="0"/>
          <w:numId w:val="1026"/>
        </w:numPr>
      </w:pPr>
      <w:r>
        <w:t xml:space="preserve">视觉交流•舞蹈•环境设计•室内设计•平面设计•工业设计•卡通•艺术</w:t>
      </w:r>
    </w:p>
    <w:p>
      <w:pPr>
        <w:numPr>
          <w:ilvl w:val="0"/>
          <w:numId w:val="1026"/>
        </w:numPr>
      </w:pPr>
      <w:r>
        <w:t xml:space="preserve">电影研究•艺术史•插图•计算机图形学•新闻•现代语言•文学•市场营销</w:t>
      </w:r>
    </w:p>
    <w:p>
      <w:pPr>
        <w:numPr>
          <w:ilvl w:val="0"/>
          <w:numId w:val="1026"/>
        </w:numPr>
      </w:pPr>
      <w:r>
        <w:t xml:space="preserve">多媒体•博物馆学•摄影•广告•公共关系•剧本•场景学•剧院•艺术疗法•翻译•城市规划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rPr>
          <w:bCs/>
          <w:b/>
          <w:iCs/>
          <w:i/>
        </w:rPr>
        <w:t xml:space="preserve">录取条件</w:t>
      </w:r>
    </w:p>
    <w:p>
      <w:pPr>
        <w:numPr>
          <w:ilvl w:val="0"/>
          <w:numId w:val="1027"/>
        </w:numPr>
      </w:pPr>
      <w:r>
        <w:t xml:space="preserve">要进入Double DEC音乐课程，必须同时进入Vincent-d'Indy音乐学校和Jean-de-Brébeuf学院。</w:t>
      </w:r>
    </w:p>
    <w:p>
      <w:pPr>
        <w:numPr>
          <w:ilvl w:val="0"/>
          <w:numId w:val="1027"/>
        </w:numPr>
      </w:pPr>
      <w:r>
        <w:t xml:space="preserve">限额30名学生</w:t>
      </w:r>
    </w:p>
    <w:p>
      <w:pPr>
        <w:numPr>
          <w:ilvl w:val="0"/>
          <w:numId w:val="1027"/>
        </w:numPr>
      </w:pPr>
      <w:r>
        <w:t xml:space="preserve">Vincent-d'Indy音乐学校的录取取决于面试。</w:t>
      </w:r>
    </w:p>
    <w:p>
      <w:pPr>
        <w:numPr>
          <w:ilvl w:val="0"/>
          <w:numId w:val="1027"/>
        </w:numPr>
      </w:pPr>
      <w:r>
        <w:t xml:space="preserve">Brébeuf要求，获得中学DES文凭分数达到75％以上</w:t>
      </w:r>
    </w:p>
    <w:p>
      <w:pPr>
        <w:numPr>
          <w:ilvl w:val="0"/>
          <w:numId w:val="1027"/>
        </w:numPr>
      </w:pPr>
      <w:r>
        <w:t xml:space="preserve">所需的先决条件因学习计划而异，可参考前面其他相应专业。</w:t>
      </w:r>
    </w:p>
    <w:p>
      <w:pPr>
        <w:pStyle w:val="FirstParagraph"/>
      </w:pPr>
      <w:r>
        <w:rPr>
          <w:iCs/>
          <w:i/>
        </w:rPr>
        <w:t xml:space="preserve">DEC音乐和自然科学双学位的录取条件：</w:t>
      </w:r>
    </w:p>
    <w:p>
      <w:pPr>
        <w:numPr>
          <w:ilvl w:val="0"/>
          <w:numId w:val="1028"/>
        </w:numPr>
      </w:pPr>
      <w:r>
        <w:t xml:space="preserve">完成中四中五的TS或SN数学课程。</w:t>
      </w:r>
    </w:p>
    <w:p>
      <w:pPr>
        <w:numPr>
          <w:ilvl w:val="0"/>
          <w:numId w:val="1028"/>
        </w:numPr>
      </w:pPr>
      <w:r>
        <w:t xml:space="preserve">完成中五物理和化学课程。</w:t>
      </w:r>
    </w:p>
    <w:p>
      <w:pPr>
        <w:pStyle w:val="FirstParagraph"/>
      </w:pPr>
      <w:r>
        <w:rPr>
          <w:iCs/>
          <w:i/>
        </w:rPr>
        <w:t xml:space="preserve">DEC音乐和人文科学的录取要求：</w:t>
      </w:r>
    </w:p>
    <w:p>
      <w:pPr>
        <w:numPr>
          <w:ilvl w:val="0"/>
          <w:numId w:val="1029"/>
        </w:numPr>
      </w:pPr>
      <w:r>
        <w:t xml:space="preserve">获得DES（高中文凭）。</w:t>
      </w:r>
    </w:p>
    <w:p>
      <w:pPr>
        <w:numPr>
          <w:ilvl w:val="0"/>
          <w:numId w:val="1029"/>
        </w:numPr>
      </w:pPr>
      <w:r>
        <w:t xml:space="preserve">中学四五年级成绩平均水平为70％</w:t>
      </w:r>
    </w:p>
    <w:p>
      <w:pPr>
        <w:numPr>
          <w:ilvl w:val="0"/>
          <w:numId w:val="1029"/>
        </w:numPr>
      </w:pPr>
      <w:r>
        <w:t xml:space="preserve">如果专业课要求修数学的话，需要完成四五年级SN或者ST数学</w:t>
      </w:r>
    </w:p>
    <w:p>
      <w:pPr>
        <w:pStyle w:val="FirstParagraph"/>
      </w:pPr>
      <w:r>
        <w:t xml:space="preserve">Jean-de -BrébeufCollege与Vincent-d'Indy音乐学院合作，提供了为期三年的三个课程，使学生可以在音乐大学学习中增加培训。在自然科学，艺术，文学和传播学或人文科学领域拥有完整的大学预科。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4582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gif/7QRTvkK2qC7z9w4dqqVqwbdB8BQeP3seqRYCqXRtsWnibp6j9uhtPxjHFicRt2p6bO9zJnVo1EwE8fmjyY9ibqQ4Q/640?wx_fmt=gif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5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讲座主讲方：常青藤学院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常青藤学院主要为加拿大境内及中国大陆 中小学生，college和大学生 提供各学科网络及线下一对一或个性化小班课程。学院拥有一批优秀在职教师队伍，他们来自蒙特利尔各公立或私立小学，中学，college及大学，甚至多伦多和美国的名校。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特色课程：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各级法语语法课，阅读课，写作课；中考精品课；各学校插班考辅导；四年级省考辅导;10年级省考冲刺；中学各科考前拔高辅导；数学提高；数学竞赛；英法语经典文学阅读鉴赏；英法语国际地理杂志阅读拓展；大学及预科专业及论文辅导课程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795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I85H38XE2c21AR7SPNrDcyLaGjct0iblcdWNVttSSEsRhbOmbpHjb2g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lbQre2jrGJJ5DQ4HOWGTk5AUoEgKZ91gibjcwrktGicLaE2qZbIfbbXA/640?wx_fmt=gif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FTBiaMNOZEp23MXRf2ic4g8YUaIxrElqYceqibfEvfMXgv87libdQUAicqw/640?wx_fmt=gif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3860800" cy="50546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23cXjtvIRKsUv9ppox0q8jy66xsOpv0MbdqWs8kx6X8XeWgDLuYIAw/640?wx_fmt=gif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05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aYGrU6MZJfJmqgB9WSRUKL1AB6cYmQOBs0oudZFy1lnKRvhDibsug3A/640?wx_fmt=gif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88"/>
    <w:bookmarkEnd w:id="89"/>
    <w:bookmarkEnd w:id="90"/>
    <w:bookmarkStart w:id="91" w:name="js_tags_preview_toast"/>
    <w:p>
      <w:pPr>
        <w:pStyle w:val="BodyText"/>
      </w:pPr>
      <w:r>
        <w:t xml:space="preserve">预览时标签不可点</w:t>
      </w:r>
    </w:p>
    <w:bookmarkEnd w:id="91"/>
    <w:bookmarkStart w:id="92" w:name="content_bottom_area"/>
    <w:bookmarkEnd w:id="92"/>
    <w:bookmarkStart w:id="95" w:name="js_temp_bottom_area"/>
    <w:p>
      <w:pPr>
        <w:pStyle w:val="BodyText"/>
      </w:pPr>
      <w:hyperlink r:id="rId9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4" w:name="js_btm_temp_read_num"/>
      <w:r>
        <w:t xml:space="preserve"> </w:t>
      </w:r>
      <w:bookmarkEnd w:id="94"/>
    </w:p>
    <w:bookmarkEnd w:id="95"/>
    <w:bookmarkEnd w:id="96"/>
    <w:bookmarkStart w:id="97" w:name="sg_tj"/>
    <w:bookmarkEnd w:id="97"/>
    <w:bookmarkStart w:id="98" w:name="page_bottom_area"/>
    <w:bookmarkEnd w:id="98"/>
    <w:bookmarkStart w:id="9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99"/>
    <w:bookmarkEnd w:id="100"/>
    <w:bookmarkStart w:id="101" w:name="wx_stream_article_slide_tip"/>
    <w:bookmarkEnd w:id="101"/>
    <w:bookmarkEnd w:id="102"/>
    <w:bookmarkStart w:id="103" w:name="js_network_msg_wrp"/>
    <w:bookmarkEnd w:id="103"/>
    <w:bookmarkStart w:id="104" w:name="js_ad_control"/>
    <w:bookmarkEnd w:id="104"/>
    <w:bookmarkStart w:id="105" w:name="audio_panel_area"/>
    <w:bookmarkEnd w:id="105"/>
    <w:bookmarkStart w:id="106" w:name="js_profile_card_modal"/>
    <w:bookmarkEnd w:id="106"/>
    <w:bookmarkStart w:id="107" w:name="js_emotion_panel_pc"/>
    <w:bookmarkEnd w:id="107"/>
    <w:bookmarkStart w:id="109" w:name="js_alert_panel"/>
    <w:bookmarkStart w:id="108" w:name="js_alert_content"/>
    <w:bookmarkEnd w:id="108"/>
    <w:p>
      <w:pPr>
        <w:pStyle w:val="FirstParagraph"/>
      </w:pPr>
      <w:hyperlink r:id="rId93">
        <w:r>
          <w:rPr>
            <w:rStyle w:val="Hyperlink"/>
          </w:rPr>
          <w:t xml:space="preserve">知道了</w:t>
        </w:r>
      </w:hyperlink>
    </w:p>
    <w:bookmarkEnd w:id="109"/>
    <w:bookmarkStart w:id="11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0" w:name="js_pc_weapp_code_des"/>
      <w:r>
        <w:t xml:space="preserve"> </w:t>
      </w:r>
      <w:bookmarkEnd w:id="110"/>
    </w:p>
    <w:bookmarkEnd w:id="111"/>
    <w:bookmarkStart w:id="113" w:name="js_minipro_dialog"/>
    <w:p>
      <w:pPr>
        <w:pStyle w:val="BodyText"/>
      </w:pPr>
    </w:p>
    <w:bookmarkStart w:id="112" w:name="js_minipro_dialog_body"/>
    <w:bookmarkEnd w:id="11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3"/>
    <w:bookmarkStart w:id="115" w:name="js_link_dialog"/>
    <w:p>
      <w:pPr>
        <w:pStyle w:val="BodyText"/>
      </w:pPr>
    </w:p>
    <w:bookmarkStart w:id="114" w:name="js_link_dialog_body"/>
    <w:bookmarkEnd w:id="11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5"/>
    <w:bookmarkStart w:id="117" w:name="js_product_dialog"/>
    <w:p>
      <w:pPr>
        <w:pStyle w:val="BodyText"/>
      </w:pPr>
    </w:p>
    <w:bookmarkStart w:id="116" w:name="js_product_dialog_body"/>
    <w:bookmarkEnd w:id="11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7"/>
    <w:bookmarkStart w:id="11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18"/>
    <w:bookmarkStart w:id="12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2"/>
    <w:bookmarkStart w:id="123" w:name="js_bottom_bar_padding_mask"/>
    <w:bookmarkEnd w:id="123"/>
    <w:p>
      <w:pPr>
        <w:pStyle w:val="BodyText"/>
      </w:pPr>
      <w:bookmarkStart w:id="124" w:name="js_a11y_colon"/>
      <w:r>
        <w:t xml:space="preserve"> </w:t>
      </w:r>
      <w:r>
        <w:t xml:space="preserve">：</w:t>
      </w:r>
      <w:r>
        <w:t xml:space="preserve"> </w:t>
      </w:r>
      <w:bookmarkEnd w:id="124"/>
      <w:r>
        <w:t xml:space="preserve"> </w:t>
      </w:r>
      <w:bookmarkStart w:id="125" w:name="js_a11y_comma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0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comma1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2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3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4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5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6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7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8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9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10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period"/>
      <w:r>
        <w:t xml:space="preserve"> </w:t>
      </w:r>
      <w:r>
        <w:t xml:space="preserve">。</w:t>
      </w:r>
      <w:r>
        <w:t xml:space="preserve"> </w:t>
      </w:r>
      <w:bookmarkEnd w:id="137"/>
      <w:r>
        <w:t xml:space="preserve"> </w:t>
      </w:r>
      <w:bookmarkStart w:id="138" w:name="js_a11y_space"/>
      <w:r>
        <w:t xml:space="preserve"> </w:t>
      </w:r>
      <w:bookmarkEnd w:id="138"/>
      <w:r>
        <w:t xml:space="preserve"> </w:t>
      </w:r>
      <w:bookmarkStart w:id="139" w:name="js_a11y_type_video"/>
      <w:r>
        <w:t xml:space="preserve"> </w:t>
      </w:r>
      <w:r>
        <w:t xml:space="preserve">视频</w:t>
      </w:r>
      <w:r>
        <w:t xml:space="preserve"> </w:t>
      </w:r>
      <w:bookmarkEnd w:id="139"/>
      <w:r>
        <w:t xml:space="preserve"> </w:t>
      </w:r>
      <w:bookmarkStart w:id="140" w:name="js_a11y_type_weapp"/>
      <w:r>
        <w:t xml:space="preserve"> </w:t>
      </w:r>
      <w:r>
        <w:t xml:space="preserve">小程序</w:t>
      </w:r>
      <w:r>
        <w:t xml:space="preserve"> </w:t>
      </w:r>
      <w:bookmarkEnd w:id="140"/>
      <w:r>
        <w:t xml:space="preserve"> </w:t>
      </w:r>
      <w:bookmarkStart w:id="141" w:name="js_a11y_zan_btn_txt"/>
      <w:r>
        <w:t xml:space="preserve"> </w:t>
      </w:r>
      <w:r>
        <w:t xml:space="preserve">赞</w:t>
      </w:r>
      <w:r>
        <w:t xml:space="preserve"> </w:t>
      </w:r>
      <w:bookmarkEnd w:id="141"/>
      <w:r>
        <w:t xml:space="preserve"> </w:t>
      </w:r>
      <w:bookmarkStart w:id="14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2"/>
      <w:r>
        <w:t xml:space="preserve"> </w:t>
      </w:r>
      <w:bookmarkStart w:id="143" w:name="js_a11y_like_btn_txt"/>
      <w:r>
        <w:t xml:space="preserve"> </w:t>
      </w:r>
      <w:r>
        <w:t xml:space="preserve">在看</w:t>
      </w:r>
      <w:r>
        <w:t xml:space="preserve"> </w:t>
      </w:r>
      <w:bookmarkEnd w:id="143"/>
      <w:r>
        <w:t xml:space="preserve"> </w:t>
      </w:r>
      <w:bookmarkStart w:id="14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4"/>
      <w:r>
        <w:t xml:space="preserve"> </w:t>
      </w:r>
      <w:bookmarkStart w:id="145" w:name="js_a11y_share_btn_txt"/>
      <w:r>
        <w:t xml:space="preserve"> </w:t>
      </w:r>
      <w:r>
        <w:t xml:space="preserve">分享</w:t>
      </w:r>
      <w:r>
        <w:t xml:space="preserve"> </w:t>
      </w:r>
      <w:bookmarkEnd w:id="145"/>
      <w:r>
        <w:t xml:space="preserve"> </w:t>
      </w:r>
      <w:bookmarkStart w:id="146" w:name="js_a11y_comment_btn_txt"/>
      <w:r>
        <w:t xml:space="preserve"> </w:t>
      </w:r>
      <w:r>
        <w:t xml:space="preserve">留言</w:t>
      </w:r>
      <w:r>
        <w:t xml:space="preserve"> </w:t>
      </w:r>
      <w:bookmarkEnd w:id="146"/>
      <w:r>
        <w:t xml:space="preserve"> </w:t>
      </w:r>
      <w:bookmarkStart w:id="147" w:name="js_a11y_collect_btn_txt"/>
      <w:r>
        <w:t xml:space="preserve"> </w:t>
      </w:r>
      <w:r>
        <w:t xml:space="preserve">收藏</w:t>
      </w:r>
      <w:r>
        <w:t xml:space="preserve"> </w:t>
      </w:r>
      <w:bookmarkEnd w:id="147"/>
      <w:r>
        <w:t xml:space="preserve"> </w:t>
      </w:r>
      <w:bookmarkStart w:id="148" w:name="js_a11y_op_ting_heard"/>
      <w:r>
        <w:t xml:space="preserve"> </w:t>
      </w:r>
      <w:r>
        <w:t xml:space="preserve">听过</w:t>
      </w:r>
      <w:r>
        <w:t xml:space="preserve"> </w:t>
      </w:r>
      <w:bookmarkEnd w:id="14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19" Target="media/rId119.png" /><Relationship Type="http://schemas.openxmlformats.org/officeDocument/2006/relationships/image" Id="rId22" Target="media/rId22.jpg" /><Relationship Type="http://schemas.openxmlformats.org/officeDocument/2006/relationships/image" Id="rId70" Target="media/rId70.gif" /><Relationship Type="http://schemas.openxmlformats.org/officeDocument/2006/relationships/image" Id="rId82" Target="media/rId82.gif" /><Relationship Type="http://schemas.openxmlformats.org/officeDocument/2006/relationships/image" Id="rId79" Target="media/rId79.gif" /><Relationship Type="http://schemas.openxmlformats.org/officeDocument/2006/relationships/image" Id="rId85" Target="media/rId85.gif" /><Relationship Type="http://schemas.openxmlformats.org/officeDocument/2006/relationships/image" Id="rId76" Target="media/rId76.gif" /><Relationship Type="http://schemas.openxmlformats.org/officeDocument/2006/relationships/image" Id="rId64" Target="media/rId64.jpg" /><Relationship Type="http://schemas.openxmlformats.org/officeDocument/2006/relationships/image" Id="rId61" Target="media/rId61.jpg" /><Relationship Type="http://schemas.openxmlformats.org/officeDocument/2006/relationships/image" Id="rId67" Target="media/rId67.png" /><Relationship Type="http://schemas.openxmlformats.org/officeDocument/2006/relationships/image" Id="rId58" Target="media/rId58.png" /><Relationship Type="http://schemas.openxmlformats.org/officeDocument/2006/relationships/image" Id="rId55" Target="media/rId55.png" /><Relationship Type="http://schemas.openxmlformats.org/officeDocument/2006/relationships/image" Id="rId40" Target="media/rId40.png" /><Relationship Type="http://schemas.openxmlformats.org/officeDocument/2006/relationships/image" Id="rId73" Target="media/rId73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hyperlink" Id="rId9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深度了解Collège Jean-de-Brébeuf。</dc:description>
  <cp:keywords/>
  <dcterms:created xsi:type="dcterms:W3CDTF">2025-10-03T14:27:14Z</dcterms:created>
  <dcterms:modified xsi:type="dcterms:W3CDTF">2025-10-03T14:27:14Z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